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A45C" w14:textId="4F2B883E" w:rsidR="00162DF8" w:rsidRDefault="00162DF8" w:rsidP="00162DF8">
      <w:pPr>
        <w:pStyle w:val="Nadpis1"/>
        <w:ind w:left="-5"/>
      </w:pPr>
      <w:r>
        <w:t>Písemná práce z českého jazyka a literatury</w:t>
      </w:r>
    </w:p>
    <w:p w14:paraId="2E151219" w14:textId="2151A444" w:rsidR="00162DF8" w:rsidRDefault="00162DF8" w:rsidP="00162DF8">
      <w:pPr>
        <w:spacing w:after="0" w:line="259" w:lineRule="auto"/>
        <w:ind w:left="0" w:firstLine="0"/>
        <w:jc w:val="left"/>
      </w:pPr>
    </w:p>
    <w:p w14:paraId="79641727" w14:textId="62441806" w:rsidR="00162DF8" w:rsidRDefault="00162DF8" w:rsidP="0048371D">
      <w:pPr>
        <w:ind w:left="-5"/>
      </w:pPr>
      <w:r>
        <w:t>Pro písemnou práci stanoví ředitel školy 6 zadání, která se žákům zpřístupní bezprostředně před zahájením zkoušky. Po zahájení zkoušky si žák 1 zadání zvolí. Zadání písemné práce obsahuje název zadání, způsob zpracování zadání a popřípadě výchozí text k zadání.</w:t>
      </w:r>
      <w:r w:rsidR="00FD5040">
        <w:t xml:space="preserve"> Minimální rozsah práce je 250 slov. Na vypracování práce mají žáci 120 minut včetně administrace </w:t>
      </w:r>
      <w:r w:rsidR="0048371D">
        <w:t xml:space="preserve">zkoušky </w:t>
      </w:r>
      <w:r w:rsidR="00FD5040">
        <w:t>v učebně a času na výběr tématu.</w:t>
      </w:r>
    </w:p>
    <w:p w14:paraId="1C21436A" w14:textId="6868F805" w:rsidR="00162DF8" w:rsidRDefault="00162DF8" w:rsidP="00162DF8">
      <w:pPr>
        <w:spacing w:after="0" w:line="259" w:lineRule="auto"/>
        <w:ind w:left="0" w:firstLine="0"/>
        <w:jc w:val="left"/>
      </w:pPr>
    </w:p>
    <w:p w14:paraId="4323FA3F" w14:textId="764C4052" w:rsidR="00162DF8" w:rsidRDefault="00162DF8" w:rsidP="00162DF8">
      <w:pPr>
        <w:spacing w:after="0"/>
        <w:jc w:val="left"/>
      </w:pPr>
      <w:r>
        <w:rPr>
          <w:color w:val="181717"/>
        </w:rPr>
        <w:t>Písemná práce z českého jazyka a literatury je posuzována z hlediska 3 sledovaných oblastí hodnocení:</w:t>
      </w:r>
    </w:p>
    <w:p w14:paraId="56441A54" w14:textId="737957B3" w:rsidR="00162DF8" w:rsidRDefault="00162DF8" w:rsidP="00162DF8">
      <w:pPr>
        <w:spacing w:after="73" w:line="259" w:lineRule="auto"/>
        <w:ind w:left="0" w:firstLine="0"/>
        <w:jc w:val="left"/>
      </w:pPr>
    </w:p>
    <w:p w14:paraId="0DB2E162" w14:textId="285629DD" w:rsidR="00162DF8" w:rsidRDefault="00162DF8" w:rsidP="00162DF8">
      <w:pPr>
        <w:numPr>
          <w:ilvl w:val="0"/>
          <w:numId w:val="11"/>
        </w:numPr>
        <w:spacing w:after="0" w:line="319" w:lineRule="auto"/>
        <w:ind w:right="2401" w:hanging="428"/>
        <w:jc w:val="left"/>
      </w:pPr>
      <w:r>
        <w:rPr>
          <w:color w:val="181717"/>
        </w:rPr>
        <w:t>Vytvoření textu podle zadaných kritérií</w:t>
      </w:r>
    </w:p>
    <w:p w14:paraId="227D306A" w14:textId="2CADE43B" w:rsidR="00162DF8" w:rsidRDefault="00162DF8" w:rsidP="00162DF8">
      <w:pPr>
        <w:spacing w:after="0" w:line="319" w:lineRule="auto"/>
        <w:ind w:left="428" w:right="2401" w:firstLine="0"/>
        <w:jc w:val="left"/>
      </w:pPr>
      <w:r>
        <w:t>A.</w:t>
      </w:r>
      <w:r>
        <w:rPr>
          <w:rFonts w:ascii="Arial" w:eastAsia="Arial" w:hAnsi="Arial" w:cs="Arial"/>
        </w:rPr>
        <w:t xml:space="preserve"> </w:t>
      </w:r>
      <w:r>
        <w:t>Korespondence: text – zadání, obsah, téma</w:t>
      </w:r>
    </w:p>
    <w:p w14:paraId="725409C6" w14:textId="77777777" w:rsidR="004220BB" w:rsidRDefault="00162DF8" w:rsidP="004220BB">
      <w:pPr>
        <w:numPr>
          <w:ilvl w:val="1"/>
          <w:numId w:val="11"/>
        </w:numPr>
        <w:spacing w:after="83"/>
        <w:ind w:left="853" w:hanging="425"/>
      </w:pPr>
      <w:r>
        <w:t>Požadavky na naplnění komunikační situace (styl/útvar)</w:t>
      </w:r>
    </w:p>
    <w:p w14:paraId="05A3ACBF" w14:textId="624885C5" w:rsidR="00162DF8" w:rsidRPr="006F0E5B" w:rsidRDefault="00162DF8" w:rsidP="004220BB">
      <w:pPr>
        <w:pStyle w:val="Odstavecseseznamem"/>
        <w:numPr>
          <w:ilvl w:val="0"/>
          <w:numId w:val="11"/>
        </w:numPr>
        <w:tabs>
          <w:tab w:val="left" w:pos="426"/>
        </w:tabs>
        <w:spacing w:after="83"/>
        <w:ind w:left="0" w:firstLine="0"/>
      </w:pPr>
      <w:r w:rsidRPr="004220BB">
        <w:rPr>
          <w:color w:val="181717"/>
        </w:rPr>
        <w:t>Funkční užití jazykových prostředků s ohledem na jazykovo</w:t>
      </w:r>
      <w:r w:rsidR="00F7632D" w:rsidRPr="004220BB">
        <w:rPr>
          <w:color w:val="181717"/>
        </w:rPr>
        <w:t xml:space="preserve">u </w:t>
      </w:r>
      <w:r w:rsidRPr="004220BB">
        <w:rPr>
          <w:color w:val="181717"/>
        </w:rPr>
        <w:t>normu</w:t>
      </w:r>
    </w:p>
    <w:p w14:paraId="7326C831" w14:textId="48418827" w:rsidR="00162DF8" w:rsidRDefault="00162DF8" w:rsidP="00162DF8">
      <w:pPr>
        <w:spacing w:after="0" w:line="319" w:lineRule="auto"/>
        <w:ind w:left="428" w:right="2401" w:firstLine="0"/>
        <w:jc w:val="left"/>
      </w:pPr>
      <w:r>
        <w:t>A.</w:t>
      </w:r>
      <w:r>
        <w:rPr>
          <w:rFonts w:ascii="Arial" w:eastAsia="Arial" w:hAnsi="Arial" w:cs="Arial"/>
        </w:rPr>
        <w:t xml:space="preserve"> </w:t>
      </w:r>
      <w:r>
        <w:t>Pravopis a tvarosloví</w:t>
      </w:r>
    </w:p>
    <w:p w14:paraId="31DAF178" w14:textId="4CA0EA94" w:rsidR="00162DF8" w:rsidRDefault="00162DF8" w:rsidP="00162DF8">
      <w:pPr>
        <w:numPr>
          <w:ilvl w:val="1"/>
          <w:numId w:val="11"/>
        </w:numPr>
        <w:spacing w:after="87" w:line="259" w:lineRule="auto"/>
        <w:ind w:left="853" w:hanging="425"/>
      </w:pPr>
      <w:r>
        <w:t>Lexikum:</w:t>
      </w:r>
    </w:p>
    <w:p w14:paraId="376E5133" w14:textId="168A90C0" w:rsidR="00162DF8" w:rsidRDefault="00162DF8" w:rsidP="00162DF8">
      <w:pPr>
        <w:numPr>
          <w:ilvl w:val="2"/>
          <w:numId w:val="11"/>
        </w:numPr>
        <w:spacing w:after="99"/>
        <w:ind w:hanging="425"/>
        <w:jc w:val="left"/>
      </w:pPr>
      <w:r>
        <w:rPr>
          <w:color w:val="181717"/>
        </w:rPr>
        <w:t>adekvátnost výběru jazykových prostředků vzhledem k danému stylu/textu – stylová zabarvenost slov</w:t>
      </w:r>
    </w:p>
    <w:p w14:paraId="1E2DEBBE" w14:textId="2074AE75" w:rsidR="00162DF8" w:rsidRDefault="00162DF8" w:rsidP="00162DF8">
      <w:pPr>
        <w:numPr>
          <w:ilvl w:val="2"/>
          <w:numId w:val="11"/>
        </w:numPr>
        <w:spacing w:after="69"/>
        <w:ind w:hanging="425"/>
        <w:jc w:val="left"/>
      </w:pPr>
      <w:r>
        <w:rPr>
          <w:color w:val="181717"/>
        </w:rPr>
        <w:t>přiměřenost pojmenování dané skutečnosti – přesnost označení, věcná stránka označení, význam</w:t>
      </w:r>
    </w:p>
    <w:p w14:paraId="62B9A62C" w14:textId="643079C9" w:rsidR="00162DF8" w:rsidRDefault="00162DF8" w:rsidP="00162DF8">
      <w:pPr>
        <w:numPr>
          <w:ilvl w:val="0"/>
          <w:numId w:val="11"/>
        </w:numPr>
        <w:spacing w:after="69"/>
        <w:ind w:right="2401" w:hanging="428"/>
        <w:jc w:val="left"/>
      </w:pPr>
      <w:r>
        <w:rPr>
          <w:color w:val="181717"/>
        </w:rPr>
        <w:t>Kompoziční výstavba textu</w:t>
      </w:r>
    </w:p>
    <w:p w14:paraId="0728D123" w14:textId="37E466C4" w:rsidR="00162DF8" w:rsidRDefault="00162DF8" w:rsidP="00162DF8">
      <w:pPr>
        <w:spacing w:after="98"/>
        <w:ind w:left="438"/>
      </w:pPr>
      <w:r>
        <w:t>A.</w:t>
      </w:r>
      <w:r>
        <w:rPr>
          <w:rFonts w:ascii="Arial" w:eastAsia="Arial" w:hAnsi="Arial" w:cs="Arial"/>
        </w:rPr>
        <w:t xml:space="preserve"> </w:t>
      </w:r>
      <w:r>
        <w:t>Koheze (formální prostředky textové návaznosti)</w:t>
      </w:r>
    </w:p>
    <w:p w14:paraId="43EBD573" w14:textId="56A043A5" w:rsidR="00162DF8" w:rsidRDefault="00162DF8" w:rsidP="00162DF8">
      <w:pPr>
        <w:numPr>
          <w:ilvl w:val="2"/>
          <w:numId w:val="11"/>
        </w:numPr>
        <w:spacing w:after="69"/>
        <w:ind w:hanging="425"/>
        <w:jc w:val="left"/>
      </w:pPr>
      <w:r>
        <w:rPr>
          <w:color w:val="181717"/>
        </w:rPr>
        <w:t>syntax (výstavba věty a souvětí)</w:t>
      </w:r>
    </w:p>
    <w:p w14:paraId="49687D49" w14:textId="601F531C" w:rsidR="00162DF8" w:rsidRDefault="00162DF8" w:rsidP="00162DF8">
      <w:pPr>
        <w:numPr>
          <w:ilvl w:val="2"/>
          <w:numId w:val="11"/>
        </w:numPr>
        <w:spacing w:after="69"/>
        <w:ind w:hanging="425"/>
        <w:jc w:val="left"/>
      </w:pPr>
      <w:r>
        <w:rPr>
          <w:color w:val="181717"/>
        </w:rPr>
        <w:t>konexe (např. vazby mezi větami)</w:t>
      </w:r>
    </w:p>
    <w:p w14:paraId="489B318F" w14:textId="7E22290B" w:rsidR="00162DF8" w:rsidRDefault="00162DF8" w:rsidP="00162DF8">
      <w:pPr>
        <w:numPr>
          <w:ilvl w:val="2"/>
          <w:numId w:val="11"/>
        </w:numPr>
        <w:spacing w:after="69"/>
        <w:ind w:hanging="425"/>
        <w:jc w:val="left"/>
      </w:pPr>
      <w:r>
        <w:rPr>
          <w:color w:val="181717"/>
        </w:rPr>
        <w:t>odkazování v textu</w:t>
      </w:r>
    </w:p>
    <w:p w14:paraId="04C92534" w14:textId="72982710" w:rsidR="00162DF8" w:rsidRDefault="00162DF8" w:rsidP="00162DF8">
      <w:pPr>
        <w:numPr>
          <w:ilvl w:val="2"/>
          <w:numId w:val="11"/>
        </w:numPr>
        <w:spacing w:after="69"/>
        <w:ind w:hanging="425"/>
        <w:jc w:val="left"/>
      </w:pPr>
      <w:r>
        <w:rPr>
          <w:color w:val="181717"/>
        </w:rPr>
        <w:t>prostředky textové návaznosti</w:t>
      </w:r>
    </w:p>
    <w:p w14:paraId="33A4DEBC" w14:textId="2072938C" w:rsidR="00162DF8" w:rsidRDefault="00162DF8" w:rsidP="00162DF8">
      <w:pPr>
        <w:numPr>
          <w:ilvl w:val="1"/>
          <w:numId w:val="11"/>
        </w:numPr>
        <w:spacing w:after="98"/>
        <w:ind w:left="853" w:hanging="425"/>
      </w:pPr>
      <w:r>
        <w:t>Výsledná koherence textu (výsledná soudružnost textu, věcná souvislost textu)</w:t>
      </w:r>
    </w:p>
    <w:p w14:paraId="57019788" w14:textId="53DCE873" w:rsidR="00162DF8" w:rsidRDefault="00162DF8" w:rsidP="00162DF8">
      <w:pPr>
        <w:numPr>
          <w:ilvl w:val="2"/>
          <w:numId w:val="11"/>
        </w:numPr>
        <w:spacing w:after="69"/>
        <w:ind w:hanging="425"/>
        <w:jc w:val="left"/>
      </w:pPr>
      <w:r>
        <w:rPr>
          <w:color w:val="181717"/>
        </w:rPr>
        <w:t>vnitřní – strukturování na odstavce</w:t>
      </w:r>
    </w:p>
    <w:p w14:paraId="731F0FF3" w14:textId="7520BA1A" w:rsidR="00162DF8" w:rsidRDefault="00162DF8" w:rsidP="00162DF8">
      <w:pPr>
        <w:numPr>
          <w:ilvl w:val="2"/>
          <w:numId w:val="11"/>
        </w:numPr>
        <w:spacing w:after="69"/>
        <w:ind w:hanging="425"/>
        <w:jc w:val="left"/>
      </w:pPr>
      <w:r>
        <w:rPr>
          <w:color w:val="181717"/>
        </w:rPr>
        <w:t>vnější – úvod, stať a závěr</w:t>
      </w:r>
    </w:p>
    <w:p w14:paraId="09B3CB6D" w14:textId="03906020" w:rsidR="00162DF8" w:rsidRPr="00162DF8" w:rsidRDefault="00162DF8" w:rsidP="00162DF8">
      <w:pPr>
        <w:numPr>
          <w:ilvl w:val="2"/>
          <w:numId w:val="11"/>
        </w:numPr>
        <w:spacing w:after="10"/>
        <w:ind w:hanging="425"/>
        <w:jc w:val="left"/>
      </w:pPr>
      <w:r>
        <w:rPr>
          <w:color w:val="181717"/>
        </w:rPr>
        <w:t>způsob argumentace, souvislost/nesouvislost uváděných informací</w:t>
      </w:r>
    </w:p>
    <w:p w14:paraId="518FC8AC" w14:textId="77777777" w:rsidR="00162DF8" w:rsidRDefault="00162DF8" w:rsidP="00162DF8">
      <w:pPr>
        <w:spacing w:after="10"/>
        <w:jc w:val="left"/>
      </w:pPr>
    </w:p>
    <w:p w14:paraId="1412518B" w14:textId="77777777" w:rsidR="00162DF8" w:rsidRPr="006F0E5B" w:rsidRDefault="00162DF8" w:rsidP="00162DF8">
      <w:pPr>
        <w:spacing w:after="10"/>
        <w:jc w:val="left"/>
      </w:pPr>
    </w:p>
    <w:p w14:paraId="1DCEF9EB" w14:textId="77777777" w:rsidR="00162DF8" w:rsidRDefault="00162DF8" w:rsidP="00162DF8">
      <w:pPr>
        <w:spacing w:after="10"/>
        <w:ind w:left="0" w:firstLine="0"/>
        <w:jc w:val="left"/>
        <w:rPr>
          <w:b/>
        </w:rPr>
      </w:pPr>
    </w:p>
    <w:p w14:paraId="28567D98" w14:textId="1128FCE2" w:rsidR="00162DF8" w:rsidRDefault="00162DF8" w:rsidP="00162DF8">
      <w:pPr>
        <w:spacing w:after="10"/>
        <w:ind w:left="0" w:firstLine="0"/>
        <w:jc w:val="left"/>
        <w:rPr>
          <w:b/>
        </w:rPr>
      </w:pPr>
      <w:r>
        <w:rPr>
          <w:b/>
        </w:rPr>
        <w:lastRenderedPageBreak/>
        <w:t>Přepočet bodů na známku</w:t>
      </w:r>
    </w:p>
    <w:p w14:paraId="6C7A1C3A" w14:textId="77777777" w:rsidR="00F7632D" w:rsidRDefault="00F7632D" w:rsidP="00162DF8">
      <w:pPr>
        <w:spacing w:after="10"/>
        <w:ind w:left="0" w:firstLine="0"/>
        <w:jc w:val="left"/>
      </w:pPr>
    </w:p>
    <w:tbl>
      <w:tblPr>
        <w:tblStyle w:val="TableGrid"/>
        <w:tblW w:w="363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5"/>
        <w:gridCol w:w="1815"/>
      </w:tblGrid>
      <w:tr w:rsidR="00162DF8" w14:paraId="63F20356" w14:textId="77777777" w:rsidTr="00047783">
        <w:trPr>
          <w:trHeight w:val="34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062A" w14:textId="77777777" w:rsidR="00162DF8" w:rsidRDefault="00162DF8" w:rsidP="00047783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181717"/>
              </w:rPr>
              <w:t xml:space="preserve">Počet bodů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39DA" w14:textId="77777777" w:rsidR="00162DF8" w:rsidRDefault="00162DF8" w:rsidP="00047783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181717"/>
              </w:rPr>
              <w:t xml:space="preserve">Hodnocení </w:t>
            </w:r>
          </w:p>
        </w:tc>
      </w:tr>
      <w:tr w:rsidR="00162DF8" w14:paraId="610DB1C1" w14:textId="77777777" w:rsidTr="00047783">
        <w:trPr>
          <w:trHeight w:val="35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DB59" w14:textId="77777777" w:rsidR="00162DF8" w:rsidRDefault="00162DF8" w:rsidP="0004778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26 až 30 bodů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CEC2" w14:textId="77777777" w:rsidR="00162DF8" w:rsidRDefault="00162DF8" w:rsidP="0004778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výborný </w:t>
            </w:r>
          </w:p>
        </w:tc>
      </w:tr>
      <w:tr w:rsidR="00162DF8" w14:paraId="17231260" w14:textId="77777777" w:rsidTr="00047783">
        <w:trPr>
          <w:trHeight w:val="35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2BAD" w14:textId="77777777" w:rsidR="00162DF8" w:rsidRDefault="00162DF8" w:rsidP="0004778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22 až 25 bodů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81A3" w14:textId="77777777" w:rsidR="00162DF8" w:rsidRDefault="00162DF8" w:rsidP="0004778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chvalitebný </w:t>
            </w:r>
          </w:p>
        </w:tc>
      </w:tr>
      <w:tr w:rsidR="00162DF8" w14:paraId="1337F006" w14:textId="77777777" w:rsidTr="00047783">
        <w:trPr>
          <w:trHeight w:val="35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9D48" w14:textId="77777777" w:rsidR="00162DF8" w:rsidRDefault="00162DF8" w:rsidP="0004778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17 až 21 bodů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93AB" w14:textId="77777777" w:rsidR="00162DF8" w:rsidRDefault="00162DF8" w:rsidP="0004778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dobrý </w:t>
            </w:r>
          </w:p>
        </w:tc>
      </w:tr>
      <w:tr w:rsidR="00162DF8" w14:paraId="67B1C929" w14:textId="77777777" w:rsidTr="00047783">
        <w:trPr>
          <w:trHeight w:val="35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D50B" w14:textId="77777777" w:rsidR="00162DF8" w:rsidRDefault="00162DF8" w:rsidP="0004778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12 až 16 bodů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F00B" w14:textId="77777777" w:rsidR="00162DF8" w:rsidRDefault="00162DF8" w:rsidP="0004778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dostatečný </w:t>
            </w:r>
          </w:p>
        </w:tc>
      </w:tr>
      <w:tr w:rsidR="00162DF8" w14:paraId="7E28BF50" w14:textId="77777777" w:rsidTr="00047783">
        <w:trPr>
          <w:trHeight w:val="35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0AB4" w14:textId="77777777" w:rsidR="00162DF8" w:rsidRDefault="00162DF8" w:rsidP="0004778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0 až 11 bodů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68F0" w14:textId="77777777" w:rsidR="00162DF8" w:rsidRDefault="00162DF8" w:rsidP="0004778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nedostatečný </w:t>
            </w:r>
          </w:p>
        </w:tc>
        <w:bookmarkStart w:id="0" w:name="_GoBack"/>
        <w:bookmarkEnd w:id="0"/>
      </w:tr>
    </w:tbl>
    <w:p w14:paraId="7C405120" w14:textId="77777777" w:rsidR="00162DF8" w:rsidRDefault="00162DF8" w:rsidP="00162DF8"/>
    <w:p w14:paraId="0E523CF5" w14:textId="77777777" w:rsidR="00867618" w:rsidRDefault="00867618" w:rsidP="00867618">
      <w:pPr>
        <w:pStyle w:val="Nadpis1"/>
        <w:ind w:left="-5"/>
      </w:pPr>
      <w:r>
        <w:t>Výsledné hodnocení maturitní zkoušky z jazyka</w:t>
      </w:r>
    </w:p>
    <w:p w14:paraId="03F92AA5" w14:textId="77777777" w:rsidR="00867618" w:rsidRDefault="00867618" w:rsidP="00867618">
      <w:pPr>
        <w:spacing w:after="0" w:line="259" w:lineRule="auto"/>
        <w:ind w:left="0" w:firstLine="0"/>
        <w:jc w:val="left"/>
      </w:pPr>
    </w:p>
    <w:p w14:paraId="08E5BE4B" w14:textId="77777777" w:rsidR="00867618" w:rsidRDefault="00867618" w:rsidP="00867618">
      <w:pPr>
        <w:ind w:left="-5" w:right="416"/>
        <w:jc w:val="left"/>
      </w:pPr>
      <w:r>
        <w:t>V případě zkoušek z českého jazyka a literatury a z cizího jazyka tvoří hodnocení písemné práce 40 % a hodnocení ústní zkoušky 60 % celkového hodnocení zkušebního předmětu.</w:t>
      </w:r>
    </w:p>
    <w:p w14:paraId="70C203DE" w14:textId="77777777" w:rsidR="00867618" w:rsidRDefault="00867618" w:rsidP="00867618">
      <w:pPr>
        <w:ind w:left="-5" w:right="416"/>
        <w:jc w:val="left"/>
        <w:rPr>
          <w:b/>
        </w:rPr>
      </w:pPr>
    </w:p>
    <w:p w14:paraId="5E1B622E" w14:textId="77777777" w:rsidR="00867618" w:rsidRDefault="00867618" w:rsidP="00867618">
      <w:pPr>
        <w:ind w:left="-5" w:right="416"/>
        <w:jc w:val="left"/>
        <w:rPr>
          <w:b/>
        </w:rPr>
      </w:pPr>
      <w:r>
        <w:rPr>
          <w:b/>
        </w:rPr>
        <w:t>Přepočet dílčích známek na celkové hodnocení</w:t>
      </w:r>
    </w:p>
    <w:p w14:paraId="5B9270FA" w14:textId="77777777" w:rsidR="00867618" w:rsidRDefault="00867618" w:rsidP="00867618">
      <w:pPr>
        <w:ind w:left="-5" w:right="416"/>
        <w:jc w:val="left"/>
      </w:pPr>
    </w:p>
    <w:tbl>
      <w:tblPr>
        <w:tblStyle w:val="TableGrid"/>
        <w:tblW w:w="6718" w:type="dxa"/>
        <w:tblInd w:w="2" w:type="dxa"/>
        <w:tblCellMar>
          <w:top w:w="67" w:type="dxa"/>
        </w:tblCellMar>
        <w:tblLook w:val="04A0" w:firstRow="1" w:lastRow="0" w:firstColumn="1" w:lastColumn="0" w:noHBand="0" w:noVBand="1"/>
      </w:tblPr>
      <w:tblGrid>
        <w:gridCol w:w="959"/>
        <w:gridCol w:w="959"/>
        <w:gridCol w:w="960"/>
        <w:gridCol w:w="960"/>
        <w:gridCol w:w="960"/>
        <w:gridCol w:w="960"/>
        <w:gridCol w:w="960"/>
      </w:tblGrid>
      <w:tr w:rsidR="00867618" w14:paraId="77BB28E7" w14:textId="77777777" w:rsidTr="00A62D14">
        <w:trPr>
          <w:trHeight w:val="334"/>
        </w:trPr>
        <w:tc>
          <w:tcPr>
            <w:tcW w:w="1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0500BD" w14:textId="77777777" w:rsidR="00867618" w:rsidRDefault="00867618" w:rsidP="00A62D14">
            <w:pPr>
              <w:spacing w:after="0" w:line="259" w:lineRule="auto"/>
              <w:ind w:left="34" w:firstLine="0"/>
            </w:pPr>
            <w:r>
              <w:t xml:space="preserve">Celkové hodnocení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A04F1" w14:textId="77777777" w:rsidR="00867618" w:rsidRDefault="00867618" w:rsidP="00A62D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9C4075" w14:textId="77777777" w:rsidR="00867618" w:rsidRDefault="00867618" w:rsidP="00A62D14">
            <w:pPr>
              <w:spacing w:after="0" w:line="259" w:lineRule="auto"/>
              <w:ind w:left="0" w:right="32" w:firstLine="0"/>
              <w:jc w:val="right"/>
            </w:pPr>
            <w:r>
              <w:t>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61971B" w14:textId="77777777" w:rsidR="00867618" w:rsidRDefault="00867618" w:rsidP="00A62D14">
            <w:pPr>
              <w:spacing w:after="0" w:line="259" w:lineRule="auto"/>
              <w:ind w:left="-32" w:firstLine="0"/>
            </w:pPr>
            <w:proofErr w:type="spellStart"/>
            <w:r>
              <w:t>stní</w:t>
            </w:r>
            <w:proofErr w:type="spellEnd"/>
            <w:r>
              <w:t xml:space="preserve"> </w:t>
            </w:r>
            <w:proofErr w:type="spellStart"/>
            <w:r>
              <w:t>zkouš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EEAF0A" w14:textId="77777777" w:rsidR="00867618" w:rsidRDefault="00867618" w:rsidP="00A62D14">
            <w:pPr>
              <w:spacing w:after="0" w:line="259" w:lineRule="auto"/>
              <w:ind w:left="-31" w:firstLine="0"/>
              <w:jc w:val="left"/>
            </w:pPr>
            <w:proofErr w:type="spellStart"/>
            <w:r>
              <w:t>ka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DF05F" w14:textId="77777777" w:rsidR="00867618" w:rsidRDefault="00867618" w:rsidP="00A62D14">
            <w:pPr>
              <w:spacing w:after="160" w:line="259" w:lineRule="auto"/>
              <w:ind w:left="0" w:firstLine="0"/>
              <w:jc w:val="left"/>
            </w:pPr>
          </w:p>
        </w:tc>
      </w:tr>
      <w:tr w:rsidR="00867618" w14:paraId="1B5884EB" w14:textId="77777777" w:rsidTr="00A62D14">
        <w:trPr>
          <w:trHeight w:val="3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0F31" w14:textId="77777777" w:rsidR="00867618" w:rsidRDefault="00867618" w:rsidP="00A62D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AC96" w14:textId="77777777" w:rsidR="00867618" w:rsidRDefault="00867618" w:rsidP="00A62D14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AB8B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BE0C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C84C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E1B3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  <w:tr w:rsidR="00867618" w14:paraId="4526B60F" w14:textId="77777777" w:rsidTr="00A62D14">
        <w:trPr>
          <w:trHeight w:val="33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ECA3" w14:textId="77777777" w:rsidR="00867618" w:rsidRDefault="00867618" w:rsidP="00A62D14">
            <w:pPr>
              <w:spacing w:after="0" w:line="259" w:lineRule="auto"/>
              <w:ind w:left="0" w:firstLine="0"/>
              <w:jc w:val="center"/>
            </w:pPr>
            <w:r>
              <w:t xml:space="preserve">Písemná zkouška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E4B5" w14:textId="77777777" w:rsidR="00867618" w:rsidRDefault="00867618" w:rsidP="00A62D14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33D623" w14:textId="77777777" w:rsidR="00867618" w:rsidRDefault="00867618" w:rsidP="00A62D14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AC325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D58C2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12B6B0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F737DC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  <w:tr w:rsidR="00867618" w14:paraId="4F10AA6A" w14:textId="77777777" w:rsidTr="00A62D14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32DB2" w14:textId="77777777" w:rsidR="00867618" w:rsidRDefault="00867618" w:rsidP="00A62D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F41B" w14:textId="77777777" w:rsidR="00867618" w:rsidRDefault="00867618" w:rsidP="00A62D14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DA620" w14:textId="77777777" w:rsidR="00867618" w:rsidRDefault="00867618" w:rsidP="00A62D14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EAC5D6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45CAA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53B466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C658D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  <w:tr w:rsidR="00867618" w14:paraId="6F8A69AC" w14:textId="77777777" w:rsidTr="00A62D14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67654" w14:textId="77777777" w:rsidR="00867618" w:rsidRDefault="00867618" w:rsidP="00A62D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5BD7" w14:textId="77777777" w:rsidR="00867618" w:rsidRDefault="00867618" w:rsidP="00A62D14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E3374" w14:textId="77777777" w:rsidR="00867618" w:rsidRDefault="00867618" w:rsidP="00A62D14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8B5CA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2FF9F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52631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A6FED1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  <w:tr w:rsidR="00867618" w14:paraId="5C363EFB" w14:textId="77777777" w:rsidTr="00A62D14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4CBD8" w14:textId="77777777" w:rsidR="00867618" w:rsidRDefault="00867618" w:rsidP="00A62D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E7B9" w14:textId="77777777" w:rsidR="00867618" w:rsidRDefault="00867618" w:rsidP="00A62D14">
            <w:pPr>
              <w:spacing w:after="0" w:line="259" w:lineRule="auto"/>
              <w:ind w:left="3" w:firstLine="0"/>
              <w:jc w:val="center"/>
            </w:pPr>
            <w: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227E45" w14:textId="77777777" w:rsidR="00867618" w:rsidRDefault="00867618" w:rsidP="00A62D14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303A4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BF9DF7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C0271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96909A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  <w:tr w:rsidR="00867618" w14:paraId="07F8949A" w14:textId="77777777" w:rsidTr="00A62D1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17A0" w14:textId="77777777" w:rsidR="00867618" w:rsidRDefault="00867618" w:rsidP="00A62D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12F1" w14:textId="77777777" w:rsidR="00867618" w:rsidRDefault="00867618" w:rsidP="00A62D14">
            <w:pPr>
              <w:spacing w:after="0" w:line="259" w:lineRule="auto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F17BC6" w14:textId="77777777" w:rsidR="00867618" w:rsidRDefault="00867618" w:rsidP="00A62D14">
            <w:pPr>
              <w:spacing w:after="0" w:line="259" w:lineRule="auto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2614B4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F4F298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B6359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EF14A9" w14:textId="77777777" w:rsidR="00867618" w:rsidRDefault="00867618" w:rsidP="00A62D14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</w:tbl>
    <w:p w14:paraId="66699F80" w14:textId="77777777" w:rsidR="00867618" w:rsidRDefault="00867618" w:rsidP="00867618">
      <w:pPr>
        <w:ind w:left="0" w:firstLine="0"/>
      </w:pPr>
    </w:p>
    <w:p w14:paraId="7D18DD3E" w14:textId="77777777" w:rsidR="00867618" w:rsidRDefault="00867618" w:rsidP="00867618">
      <w:pPr>
        <w:ind w:left="0" w:firstLine="0"/>
      </w:pPr>
    </w:p>
    <w:p w14:paraId="4A753C93" w14:textId="112657AE" w:rsidR="006368D8" w:rsidRDefault="006368D8" w:rsidP="006368D8"/>
    <w:p w14:paraId="06FE6630" w14:textId="3F697034" w:rsidR="00FD5040" w:rsidRDefault="00FD5040" w:rsidP="00FD5040">
      <w:pPr>
        <w:jc w:val="left"/>
      </w:pPr>
    </w:p>
    <w:p w14:paraId="4B025986" w14:textId="34315354" w:rsidR="00FD5040" w:rsidRDefault="00FD5040" w:rsidP="00FD5040">
      <w:pPr>
        <w:jc w:val="left"/>
      </w:pPr>
    </w:p>
    <w:p w14:paraId="4CDE6BE5" w14:textId="2AE223E9" w:rsidR="00FD5040" w:rsidRPr="006368D8" w:rsidRDefault="00FD5040" w:rsidP="00FD5040">
      <w:pPr>
        <w:jc w:val="left"/>
      </w:pPr>
      <w:r>
        <w:t>Mgr. Petr Žák</w:t>
      </w:r>
      <w:r>
        <w:br/>
        <w:t>ředitel KOA</w:t>
      </w:r>
    </w:p>
    <w:sectPr w:rsidR="00FD5040" w:rsidRPr="006368D8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A0308" w14:textId="77777777" w:rsidR="00162DF8" w:rsidRDefault="00162DF8" w:rsidP="00326543">
      <w:r>
        <w:separator/>
      </w:r>
    </w:p>
  </w:endnote>
  <w:endnote w:type="continuationSeparator" w:id="0">
    <w:p w14:paraId="165C6D8D" w14:textId="77777777" w:rsidR="00162DF8" w:rsidRDefault="00162DF8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AFCE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CE1D56" wp14:editId="62483359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75947F26" w14:textId="77777777" w:rsidR="008810A1" w:rsidRDefault="008810A1" w:rsidP="00326543">
    <w:pPr>
      <w:pStyle w:val="Zpat"/>
    </w:pPr>
    <w:r>
      <w:t>Adresa = Kollárova 271/5, 186 00 Praha 8 – Karlín</w:t>
    </w:r>
  </w:p>
  <w:p w14:paraId="5CDEC4D2" w14:textId="77777777" w:rsidR="008810A1" w:rsidRDefault="008810A1" w:rsidP="00326543">
    <w:pPr>
      <w:pStyle w:val="Zpat"/>
    </w:pPr>
    <w:r>
      <w:t>Kancelář = +420 222 333 311</w:t>
    </w:r>
  </w:p>
  <w:p w14:paraId="69319B68" w14:textId="77777777" w:rsidR="008810A1" w:rsidRDefault="008810A1" w:rsidP="00326543">
    <w:pPr>
      <w:pStyle w:val="Zpat"/>
    </w:pPr>
    <w:r>
      <w:t>Web = www.kollarovka.cz</w:t>
    </w:r>
  </w:p>
  <w:p w14:paraId="2F23CCEF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CF3B" w14:textId="77777777" w:rsidR="00162DF8" w:rsidRDefault="00162DF8" w:rsidP="00326543">
      <w:r>
        <w:separator/>
      </w:r>
    </w:p>
  </w:footnote>
  <w:footnote w:type="continuationSeparator" w:id="0">
    <w:p w14:paraId="7006B63D" w14:textId="77777777" w:rsidR="00162DF8" w:rsidRDefault="00162DF8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5FE6" w14:textId="77777777" w:rsidR="006368D8" w:rsidRDefault="006368D8" w:rsidP="006368D8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C9036F" wp14:editId="7B9596FB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42CD59" w14:textId="77777777" w:rsidR="006368D8" w:rsidRDefault="006368D8" w:rsidP="00326543">
    <w:pPr>
      <w:pStyle w:val="Zhlav"/>
    </w:pPr>
  </w:p>
  <w:p w14:paraId="58CCC485" w14:textId="77777777" w:rsidR="00D4607D" w:rsidRDefault="00D4607D" w:rsidP="00326543">
    <w:pPr>
      <w:pStyle w:val="Zhlav"/>
    </w:pPr>
  </w:p>
  <w:p w14:paraId="429BFF74" w14:textId="77777777" w:rsidR="006368D8" w:rsidRDefault="006368D8" w:rsidP="00326543">
    <w:pPr>
      <w:pStyle w:val="Zhlav"/>
    </w:pPr>
  </w:p>
  <w:p w14:paraId="75A3D683" w14:textId="77777777" w:rsidR="006368D8" w:rsidRDefault="006368D8" w:rsidP="00326543">
    <w:pPr>
      <w:pStyle w:val="Zhlav"/>
    </w:pPr>
  </w:p>
  <w:p w14:paraId="29694379" w14:textId="77777777" w:rsidR="006368D8" w:rsidRDefault="006368D8" w:rsidP="00326543">
    <w:pPr>
      <w:pStyle w:val="Zhlav"/>
    </w:pPr>
  </w:p>
  <w:p w14:paraId="464E3161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47CB7FA0"/>
    <w:multiLevelType w:val="hybridMultilevel"/>
    <w:tmpl w:val="E5A8E6F0"/>
    <w:lvl w:ilvl="0" w:tplc="EF94BDB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695B6">
      <w:start w:val="2"/>
      <w:numFmt w:val="upperLetter"/>
      <w:lvlText w:val="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C9E38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CEF66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0C560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614F0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A275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27974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1500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F8"/>
    <w:rsid w:val="000A27C2"/>
    <w:rsid w:val="000B4F90"/>
    <w:rsid w:val="00100478"/>
    <w:rsid w:val="00120914"/>
    <w:rsid w:val="001455CC"/>
    <w:rsid w:val="00162DF8"/>
    <w:rsid w:val="00186D54"/>
    <w:rsid w:val="00326543"/>
    <w:rsid w:val="004220BB"/>
    <w:rsid w:val="0048371D"/>
    <w:rsid w:val="004B2824"/>
    <w:rsid w:val="004E1470"/>
    <w:rsid w:val="00573FBF"/>
    <w:rsid w:val="006368D8"/>
    <w:rsid w:val="00655124"/>
    <w:rsid w:val="006E58E8"/>
    <w:rsid w:val="00717D4D"/>
    <w:rsid w:val="00850A7B"/>
    <w:rsid w:val="00867618"/>
    <w:rsid w:val="008810A1"/>
    <w:rsid w:val="009C0C5F"/>
    <w:rsid w:val="00A322C2"/>
    <w:rsid w:val="00AD2FB6"/>
    <w:rsid w:val="00AD6B1C"/>
    <w:rsid w:val="00B46C63"/>
    <w:rsid w:val="00B6485E"/>
    <w:rsid w:val="00B93222"/>
    <w:rsid w:val="00C01F0D"/>
    <w:rsid w:val="00C3106C"/>
    <w:rsid w:val="00CD3C72"/>
    <w:rsid w:val="00D10AF9"/>
    <w:rsid w:val="00D4607D"/>
    <w:rsid w:val="00DD25BF"/>
    <w:rsid w:val="00E554A0"/>
    <w:rsid w:val="00E95C18"/>
    <w:rsid w:val="00F7632D"/>
    <w:rsid w:val="00FA106D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38ABB2"/>
  <w15:chartTrackingRefBased/>
  <w15:docId w15:val="{C92493AE-07BD-47FC-A495-8FEE8E44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2DF8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contextualSpacing/>
    </w:pPr>
  </w:style>
  <w:style w:type="table" w:customStyle="1" w:styleId="TableGrid">
    <w:name w:val="TableGrid"/>
    <w:rsid w:val="00162DF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rsid w:val="0042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cisarova.KOLLAROVKA.000\OneDrive%20-%20Karl&#237;nsk&#225;%20OA%20a%20VO&#352;E\Plocha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4" ma:contentTypeDescription="Vytvoří nový dokument" ma:contentTypeScope="" ma:versionID="3987b5cc5c0f8cf3ed10796b90c43c40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84acbd180f4b45c1da45035f5a9442d3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D4509-BEF9-4E3C-A8FD-B5432239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CC7CB-CD49-490D-BA0B-BAF1A9DEBBDE}">
  <ds:schemaRefs>
    <ds:schemaRef ds:uri="http://purl.org/dc/terms/"/>
    <ds:schemaRef ds:uri="http://www.w3.org/XML/1998/namespace"/>
    <ds:schemaRef ds:uri="f7ad633d-33b4-4978-b871-29afd5af526e"/>
    <ds:schemaRef ds:uri="http://purl.org/dc/dcmitype/"/>
    <ds:schemaRef ds:uri="http://schemas.microsoft.com/office/2006/metadata/properties"/>
    <ds:schemaRef ds:uri="http://schemas.microsoft.com/office/2006/documentManagement/types"/>
    <ds:schemaRef ds:uri="c111d2dc-9684-43bc-a3af-8d89725a9608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17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Císařová Ing.</dc:creator>
  <cp:keywords/>
  <dc:description/>
  <cp:lastModifiedBy>Zuzana Šemberová Mgr.</cp:lastModifiedBy>
  <cp:revision>10</cp:revision>
  <cp:lastPrinted>2022-10-11T09:57:00Z</cp:lastPrinted>
  <dcterms:created xsi:type="dcterms:W3CDTF">2022-10-11T06:31:00Z</dcterms:created>
  <dcterms:modified xsi:type="dcterms:W3CDTF">2022-10-11T14:23:00Z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